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rebuchet MS" w:hAnsi="Trebuchet MS" w:eastAsia="Trebuchet MS" w:ascii="Trebuchet MS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360"/>
        <w:gridCol w:w="39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.........................................</w:t>
              <w:br w:type="textWrapping"/>
            </w: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Szanowni Państwo,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W nawiązaniu do Państwa pisma  ........................................ z dnia  ..............................  dot. ................................................... ......................................................................................... zapraszamy do odwiedzenia naszej firmy i zapoznania się z ofertą naszych wyrobów. Po sprecyzowaniu Państwa oczekiwań będzie istniała możliwość określenia warunków naszej dalszej współpracy.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Czekamy na odpowiedź.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4"/>
                <w:rtl w:val="0"/>
              </w:rPr>
              <w:t xml:space="preserve">...........................................</w:t>
              <w:br w:type="textWrapping"/>
            </w:r>
            <w:r w:rsidRPr="00000000" w:rsidR="00000000" w:rsidDel="00000000">
              <w:rPr>
                <w:rFonts w:cs="Trebuchet MS" w:hAnsi="Trebuchet MS" w:eastAsia="Trebuchet MS" w:ascii="Trebuchet MS"/>
                <w:sz w:val="16"/>
                <w:rtl w:val="0"/>
              </w:rPr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zaproszenie_do_zlozenia_wizyty_6.docx</dc:title>
</cp:coreProperties>
</file>